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COMUNA DE BOUQUET</w:t>
      </w: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Belgrano N° 480 – C.P. 2523</w:t>
      </w:r>
    </w:p>
    <w:p w:rsidR="00C06D4A" w:rsidRDefault="00C06D4A" w:rsidP="00C06D4A">
      <w:pPr>
        <w:spacing w:after="0" w:line="240" w:lineRule="auto"/>
        <w:rPr>
          <w:b/>
          <w:i/>
        </w:rPr>
      </w:pPr>
      <w:proofErr w:type="spellStart"/>
      <w:r>
        <w:rPr>
          <w:b/>
          <w:i/>
        </w:rPr>
        <w:t>Bouquet</w:t>
      </w:r>
      <w:proofErr w:type="spellEnd"/>
      <w:r>
        <w:rPr>
          <w:b/>
          <w:i/>
        </w:rPr>
        <w:t xml:space="preserve"> – Santa Fe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  <w:u w:val="single"/>
        </w:rPr>
        <w:t>EXÁMEN TEÓRICO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Realizado el día</w:t>
      </w:r>
      <w:proofErr w:type="gramStart"/>
      <w:r>
        <w:rPr>
          <w:b/>
          <w:i/>
        </w:rPr>
        <w:t>:_</w:t>
      </w:r>
      <w:proofErr w:type="gramEnd"/>
      <w:r>
        <w:rPr>
          <w:b/>
          <w:i/>
        </w:rPr>
        <w:t>____/_____/20_____</w:t>
      </w:r>
    </w:p>
    <w:p w:rsidR="00C06D4A" w:rsidRDefault="00C06D4A" w:rsidP="00C06D4A">
      <w:pPr>
        <w:spacing w:after="0" w:line="240" w:lineRule="auto"/>
        <w:rPr>
          <w:b/>
          <w:i/>
        </w:rPr>
      </w:pPr>
    </w:p>
    <w:p w:rsidR="00C06D4A" w:rsidRDefault="00C06D4A" w:rsidP="00C06D4A">
      <w:pPr>
        <w:spacing w:after="0" w:line="240" w:lineRule="auto"/>
        <w:rPr>
          <w:b/>
          <w:i/>
        </w:rPr>
      </w:pPr>
      <w:r>
        <w:rPr>
          <w:b/>
          <w:i/>
        </w:rPr>
        <w:t>De 20 preguntas con las que consta el examen debe responder correctamente 18, para poder aprobar el examen.</w:t>
      </w:r>
    </w:p>
    <w:p w:rsidR="00915CD7" w:rsidRDefault="00915CD7" w:rsidP="00D31C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>
        <w:rPr>
          <w:rFonts w:ascii="Arial" w:eastAsia="Times New Roman" w:hAnsi="Arial" w:cs="Arial"/>
          <w:b/>
          <w:bCs/>
          <w:color w:val="E30713"/>
          <w:sz w:val="27"/>
          <w:szCs w:val="27"/>
          <w:lang w:eastAsia="es-AR"/>
        </w:rPr>
        <w:t>Cuestionario para Clase G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Después de realizar un adelantamiento, tiene usted la obligación de señalizar la maniobra de volver al carril derecho</w:t>
      </w:r>
      <w:proofErr w:type="gram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474" type="#_x0000_t75" style="width:20.25pt;height:18pt" o:ole="">
            <v:imagedata r:id="rId5" o:title=""/>
          </v:shape>
          <w:control r:id="rId6" w:name="DefaultOcxName" w:shapeid="_x0000_i2474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Sí, porque altero de nuevo mi posición en la calzada.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3" type="#_x0000_t75" style="width:20.25pt;height:18pt" o:ole="">
            <v:imagedata r:id="rId5" o:title=""/>
          </v:shape>
          <w:control r:id="rId7" w:name="DefaultOcxName1" w:shapeid="_x0000_i2473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No, porque cumplo sencillamente con una obligación.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2" type="#_x0000_t75" style="width:20.25pt;height:18pt" o:ole="">
            <v:imagedata r:id="rId5" o:title=""/>
          </v:shape>
          <w:control r:id="rId8" w:name="DefaultOcxName2" w:shapeid="_x0000_i2472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No, es indiferente.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¿A que se denomina acera?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1" type="#_x0000_t75" style="width:20.25pt;height:18pt" o:ole="">
            <v:imagedata r:id="rId5" o:title=""/>
          </v:shape>
          <w:control r:id="rId9" w:name="DefaultOcxName3" w:shapeid="_x0000_i2471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Zona de la vía pública destinada sólo a la circulación de vehículos.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70" type="#_x0000_t75" style="width:20.25pt;height:18pt" o:ole="">
            <v:imagedata r:id="rId5" o:title=""/>
          </v:shape>
          <w:control r:id="rId10" w:name="DefaultOcxName4" w:shapeid="_x0000_i2470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 el espacio incorporado al dominio público a los efectos de la circulación de personas y vehículos.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9" type="#_x0000_t75" style="width:20.25pt;height:18pt" o:ole="">
            <v:imagedata r:id="rId5" o:title=""/>
          </v:shape>
          <w:control r:id="rId11" w:name="DefaultOcxName5" w:shapeid="_x0000_i2469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Sector de la vía pública ubicado entre la calzada y la línea de edificación, destinado exclusivamente al tránsito de peatones.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3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¿Qué significa esta señal?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46FBD2CA" wp14:editId="45D25FA2">
            <wp:extent cx="1905000" cy="1905000"/>
            <wp:effectExtent l="0" t="0" r="0" b="0"/>
            <wp:docPr id="21" name="Imagen 21" descr="https://www.santafe.gob.ar/campus/examenETLC/images/preguntas/a8a964f043ff46470006e846bad8d68900776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https://www.santafe.gob.ar/campus/examenETLC/images/preguntas/a8a964f043ff46470006e846bad8d689007764d8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8" type="#_x0000_t75" style="width:20.25pt;height:18pt" o:ole="">
            <v:imagedata r:id="rId5" o:title=""/>
          </v:shape>
          <w:control r:id="rId13" w:name="DefaultOcxName6" w:shapeid="_x0000_i2468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Depresión transversal badén.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7" type="#_x0000_t75" style="width:20.25pt;height:18pt" o:ole="">
            <v:imagedata r:id="rId5" o:title=""/>
          </v:shape>
          <w:control r:id="rId14" w:name="DefaultOcxName7" w:shapeid="_x0000_i2467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Elevación transversal lomo de burro.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6" type="#_x0000_t75" style="width:20.25pt;height:18pt" o:ole="">
            <v:imagedata r:id="rId5" o:title=""/>
          </v:shape>
          <w:control r:id="rId15" w:name="DefaultOcxName8" w:shapeid="_x0000_i2466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Pendiente peligrosa bajada.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4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El cinturón de seguridad es obligatorio para: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5" type="#_x0000_t75" style="width:20.25pt;height:18pt" o:ole="">
            <v:imagedata r:id="rId5" o:title=""/>
          </v:shape>
          <w:control r:id="rId16" w:name="DefaultOcxName9" w:shapeid="_x0000_i2465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que vayan en el asiento delantero.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4" type="#_x0000_t75" style="width:20.25pt;height:18pt" o:ole="">
            <v:imagedata r:id="rId5" o:title=""/>
          </v:shape>
          <w:control r:id="rId17" w:name="DefaultOcxName10" w:shapeid="_x0000_i2464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El conductor.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3" type="#_x0000_t75" style="width:20.25pt;height:18pt" o:ole="">
            <v:imagedata r:id="rId5" o:title=""/>
          </v:shape>
          <w:control r:id="rId18" w:name="DefaultOcxName11" w:shapeid="_x0000_i2463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Todos los ocupantes del vehículo.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5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¿Cuál es el máximo de tolerancia que puede sobresalir una carga indivisible del vehículo?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2" type="#_x0000_t75" style="width:20.25pt;height:18pt" o:ole="">
            <v:imagedata r:id="rId5" o:title=""/>
          </v:shape>
          <w:control r:id="rId19" w:name="DefaultOcxName12" w:shapeid="_x0000_i2462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Puede exceder en un metro la altura máxima del vehículo que transporta. Nunca el conjunto puede exceder los 4,50 </w:t>
      </w:r>
      <w:proofErr w:type="spell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mts</w:t>
      </w:r>
      <w:proofErr w:type="spell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1" type="#_x0000_t75" style="width:20.25pt;height:18pt" o:ole="">
            <v:imagedata r:id="rId5" o:title=""/>
          </v:shape>
          <w:control r:id="rId20" w:name="DefaultOcxName13" w:shapeid="_x0000_i2461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Puede sobresalir 50 cm. a cada lado del vehículo y un metro hacia atrás.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60" type="#_x0000_t75" style="width:20.25pt;height:18pt" o:ole="">
            <v:imagedata r:id="rId5" o:title=""/>
          </v:shape>
          <w:control r:id="rId21" w:name="DefaultOcxName14" w:shapeid="_x0000_i2460"/>
        </w:object>
      </w:r>
      <w:proofErr w:type="gram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c</w:t>
      </w:r>
      <w:proofErr w:type="gram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. 20 cm del lado izquierdo, 40 cm. del lado derecho y un metro en la parte trasera.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6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Las sendas para la circulación de ciclistas son: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9" type="#_x0000_t75" style="width:20.25pt;height:18pt" o:ole="">
            <v:imagedata r:id="rId5" o:title=""/>
          </v:shape>
          <w:control r:id="rId22" w:name="DefaultOcxName15" w:shapeid="_x0000_i2459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Para uso exclusiva de los ciclistas.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8" type="#_x0000_t75" style="width:20.25pt;height:18pt" o:ole="">
            <v:imagedata r:id="rId5" o:title=""/>
          </v:shape>
          <w:control r:id="rId23" w:name="DefaultOcxName16" w:shapeid="_x0000_i2458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Para ser utilizada por ciclistas y motociclistas.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7" type="#_x0000_t75" style="width:20.25pt;height:18pt" o:ole="">
            <v:imagedata r:id="rId5" o:title=""/>
          </v:shape>
          <w:control r:id="rId24" w:name="DefaultOcxName17" w:shapeid="_x0000_i2457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El resto de los vehículos pueden invadirlas y circular por ellas en casos excepcionales.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7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¿De qué color deben ser las luces de giro de un vehículo?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6" type="#_x0000_t75" style="width:20.25pt;height:18pt" o:ole="">
            <v:imagedata r:id="rId5" o:title=""/>
          </v:shape>
          <w:control r:id="rId25" w:name="DefaultOcxName18" w:shapeid="_x0000_i2456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Constantes de color amarillo, delante y atrás.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5" type="#_x0000_t75" style="width:20.25pt;height:18pt" o:ole="">
            <v:imagedata r:id="rId5" o:title=""/>
          </v:shape>
          <w:control r:id="rId26" w:name="DefaultOcxName19" w:shapeid="_x0000_i2455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Intermitentes de color amarillo, delante y atrás.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4" type="#_x0000_t75" style="width:20.25pt;height:18pt" o:ole="">
            <v:imagedata r:id="rId5" o:title=""/>
          </v:shape>
          <w:control r:id="rId27" w:name="DefaultOcxName20" w:shapeid="_x0000_i2454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Intermitentes de color amarillo delante, y rojas atrás.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8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lastRenderedPageBreak/>
        <w:drawing>
          <wp:inline distT="0" distB="0" distL="0" distR="0" wp14:anchorId="1B7546B9" wp14:editId="7D26D7C2">
            <wp:extent cx="1905000" cy="1905000"/>
            <wp:effectExtent l="0" t="0" r="0" b="0"/>
            <wp:docPr id="22" name="Imagen 22" descr="https://www.santafe.gob.ar/campus/examenETLC/images/preguntas/2ad271576a9eaa947aafadb1e0a763c07c02f4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https://www.santafe.gob.ar/campus/examenETLC/images/preguntas/2ad271576a9eaa947aafadb1e0a763c07c02f4d8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3" type="#_x0000_t75" style="width:20.25pt;height:18pt" o:ole="">
            <v:imagedata r:id="rId5" o:title=""/>
          </v:shape>
          <w:control r:id="rId29" w:name="DefaultOcxName21" w:shapeid="_x0000_i2453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Detención obligatoria.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2" type="#_x0000_t75" style="width:20.25pt;height:18pt" o:ole="">
            <v:imagedata r:id="rId5" o:title=""/>
          </v:shape>
          <w:control r:id="rId30" w:name="DefaultOcxName22" w:shapeid="_x0000_i2452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Prioridad de paso de la vía de circulación interceptada, no puede alterar la circulación de los vehículos.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1" type="#_x0000_t75" style="width:20.25pt;height:18pt" o:ole="">
            <v:imagedata r:id="rId5" o:title=""/>
          </v:shape>
          <w:control r:id="rId31" w:name="DefaultOcxName23" w:shapeid="_x0000_i2451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Precaución, disminuir la velocidad.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9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8C2B285" wp14:editId="10478A83">
            <wp:extent cx="1905000" cy="1905000"/>
            <wp:effectExtent l="0" t="0" r="0" b="0"/>
            <wp:docPr id="23" name="Imagen 23" descr="https://www.santafe.gob.ar/campus/examenETLC/images/preguntas/9010b8ac22c879652888e68ff5503570e24a3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https://www.santafe.gob.ar/campus/examenETLC/images/preguntas/9010b8ac22c879652888e68ff5503570e24a3996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50" type="#_x0000_t75" style="width:20.25pt;height:18pt" o:ole="">
            <v:imagedata r:id="rId5" o:title=""/>
          </v:shape>
          <w:control r:id="rId33" w:name="DefaultOcxName24" w:shapeid="_x0000_i2450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Empalmes sucesivos.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9" type="#_x0000_t75" style="width:20.25pt;height:18pt" o:ole="">
            <v:imagedata r:id="rId5" o:title=""/>
          </v:shape>
          <w:control r:id="rId34" w:name="DefaultOcxName25" w:shapeid="_x0000_i2449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Incorporación de tránsito.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8" type="#_x0000_t75" style="width:20.25pt;height:18pt" o:ole="">
            <v:imagedata r:id="rId5" o:title=""/>
          </v:shape>
          <w:control r:id="rId35" w:name="DefaultOcxName26" w:shapeid="_x0000_i2448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Camino dividido.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10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9230BDF" wp14:editId="008B68B9">
            <wp:extent cx="1905000" cy="1905000"/>
            <wp:effectExtent l="0" t="0" r="0" b="0"/>
            <wp:docPr id="24" name="Imagen 24" descr="https://www.santafe.gob.ar/campus/examenETLC/images/preguntas/a9348c39346227c6e73ee3f3ff2b2a83d88319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https://www.santafe.gob.ar/campus/examenETLC/images/preguntas/a9348c39346227c6e73ee3f3ff2b2a83d883191f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7" type="#_x0000_t75" style="width:20.25pt;height:18pt" o:ole="">
            <v:imagedata r:id="rId5" o:title=""/>
          </v:shape>
          <w:control r:id="rId37" w:name="DefaultOcxName27" w:shapeid="_x0000_i2447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Precaución automotores.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6" type="#_x0000_t75" style="width:20.25pt;height:18pt" o:ole="">
            <v:imagedata r:id="rId5" o:title=""/>
          </v:shape>
          <w:control r:id="rId38" w:name="DefaultOcxName28" w:shapeid="_x0000_i2446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Prohibido adelantarse.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5" type="#_x0000_t75" style="width:20.25pt;height:18pt" o:ole="">
            <v:imagedata r:id="rId5" o:title=""/>
          </v:shape>
          <w:control r:id="rId39" w:name="DefaultOcxName29" w:shapeid="_x0000_i2445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circular automotores.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11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En el vehículo que usted conduce va a viajar como pasajero su hijo de 2 años; está permitido que lo haga en el asiento trasero</w:t>
      </w:r>
      <w:proofErr w:type="gram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4" type="#_x0000_t75" style="width:20.25pt;height:18pt" o:ole="">
            <v:imagedata r:id="rId5" o:title=""/>
          </v:shape>
          <w:control r:id="rId40" w:name="DefaultOcxName30" w:shapeid="_x0000_i2444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No, porque por su corta edad tiene que viajar junto a sus padres, en el asiento delantero.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3" type="#_x0000_t75" style="width:20.25pt;height:18pt" o:ole="">
            <v:imagedata r:id="rId5" o:title=""/>
          </v:shape>
          <w:control r:id="rId41" w:name="DefaultOcxName31" w:shapeid="_x0000_i2443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Sí, pero se debe utilizar una silla o dispositivo especial de retención infantil.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2" type="#_x0000_t75" style="width:20.25pt;height:18pt" o:ole="">
            <v:imagedata r:id="rId5" o:title=""/>
          </v:shape>
          <w:control r:id="rId42" w:name="DefaultOcxName32" w:shapeid="_x0000_i2442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Es indistinto, puede viajar en el asiento delantero o en el trasero.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12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debe hacer si extravía o le roban la chapa o placa patente?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1" type="#_x0000_t75" style="width:20.25pt;height:18pt" o:ole="">
            <v:imagedata r:id="rId5" o:title=""/>
          </v:shape>
          <w:control r:id="rId43" w:name="DefaultOcxName33" w:shapeid="_x0000_i2441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Colocar una provisoria, hasta realizar la denuncia en el Registro del Automotor.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40" type="#_x0000_t75" style="width:20.25pt;height:18pt" o:ole="">
            <v:imagedata r:id="rId5" o:title=""/>
          </v:shape>
          <w:control r:id="rId44" w:name="DefaultOcxName34" w:shapeid="_x0000_i2440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Realizar denuncia policial y el pedido de reposición al Registro de la Propiedad Automotor.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9" type="#_x0000_t75" style="width:20.25pt;height:18pt" o:ole="">
            <v:imagedata r:id="rId5" o:title=""/>
          </v:shape>
          <w:control r:id="rId45" w:name="DefaultOcxName35" w:shapeid="_x0000_i2439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Realizar sólo la denuncia policial.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13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¿Cómo debe ser el sistema de frenado de un vehículo?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8" type="#_x0000_t75" style="width:20.25pt;height:18pt" o:ole="">
            <v:imagedata r:id="rId5" o:title=""/>
          </v:shape>
          <w:control r:id="rId46" w:name="DefaultOcxName36" w:shapeid="_x0000_i2438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Aceptable.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7" type="#_x0000_t75" style="width:20.25pt;height:18pt" o:ole="">
            <v:imagedata r:id="rId5" o:title=""/>
          </v:shape>
          <w:control r:id="rId47" w:name="DefaultOcxName37" w:shapeid="_x0000_i2437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Permanente, seguro y eficaz.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6" type="#_x0000_t75" style="width:20.25pt;height:18pt" o:ole="">
            <v:imagedata r:id="rId5" o:title=""/>
          </v:shape>
          <w:control r:id="rId48" w:name="DefaultOcxName38" w:shapeid="_x0000_i2436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Puede no ser seguro, ya que en caso de emergencia accionaremos el freno de mano.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14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significa esta señal?</w:t>
      </w:r>
    </w:p>
    <w:p w:rsidR="00EC09B0" w:rsidRPr="00EC09B0" w:rsidRDefault="00EC09B0" w:rsidP="00EC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noProof/>
          <w:sz w:val="24"/>
          <w:szCs w:val="24"/>
          <w:lang w:eastAsia="es-AR"/>
        </w:rPr>
        <w:drawing>
          <wp:inline distT="0" distB="0" distL="0" distR="0" wp14:anchorId="6E2A2F52" wp14:editId="63664ED4">
            <wp:extent cx="1905000" cy="1905000"/>
            <wp:effectExtent l="0" t="0" r="0" b="0"/>
            <wp:docPr id="25" name="Imagen 25" descr="https://www.santafe.gob.ar/campus/examenETLC/images/preguntas/50ddda20166f0636f63f80e1af68907c9e0102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https://www.santafe.gob.ar/campus/examenETLC/images/preguntas/50ddda20166f0636f63f80e1af68907c9e0102ff.jpg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5" type="#_x0000_t75" style="width:20.25pt;height:18pt" o:ole="">
            <v:imagedata r:id="rId5" o:title=""/>
          </v:shape>
          <w:control r:id="rId50" w:name="DefaultOcxName39" w:shapeid="_x0000_i2435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</w:t>
      </w:r>
      <w:proofErr w:type="gram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tracción a sangre.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4" type="#_x0000_t75" style="width:20.25pt;height:18pt" o:ole="">
            <v:imagedata r:id="rId5" o:title=""/>
          </v:shape>
          <w:control r:id="rId51" w:name="DefaultOcxName40" w:shapeid="_x0000_i2434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</w:t>
      </w:r>
      <w:proofErr w:type="gram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Prohibido</w:t>
      </w:r>
      <w:proofErr w:type="gram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circulación de maquinaria agrícola.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3" type="#_x0000_t75" style="width:20.25pt;height:18pt" o:ole="">
            <v:imagedata r:id="rId5" o:title=""/>
          </v:shape>
          <w:control r:id="rId52" w:name="DefaultOcxName41" w:shapeid="_x0000_i2433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Prohibido tránsito pesado.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15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Para poder ser librados al tránsito público, todos los vehículos, acoplados y </w:t>
      </w:r>
      <w:proofErr w:type="spell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semiacoplados</w:t>
      </w:r>
      <w:proofErr w:type="spell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se fabriquen en el país o se importen, deben contar con: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2" type="#_x0000_t75" style="width:20.25pt;height:18pt" o:ole="">
            <v:imagedata r:id="rId5" o:title=""/>
          </v:shape>
          <w:control r:id="rId53" w:name="DefaultOcxName42" w:shapeid="_x0000_i2432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Licencia para Configuración de Modelo (LCM), otorgada por la autoridad competente, conforme al Procedimiento establecido en el Anexo P del Decreto PEN Nº 779/95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1" type="#_x0000_t75" style="width:20.25pt;height:18pt" o:ole="">
            <v:imagedata r:id="rId5" o:title=""/>
          </v:shape>
          <w:control r:id="rId54" w:name="DefaultOcxName43" w:shapeid="_x0000_i2431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Autorización de la Agencia Nacional de Seguridad Vial.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30" type="#_x0000_t75" style="width:20.25pt;height:18pt" o:ole="">
            <v:imagedata r:id="rId5" o:title=""/>
          </v:shape>
          <w:control r:id="rId55" w:name="DefaultOcxName44" w:shapeid="_x0000_i2430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Autorización de la Dirección Nacional de Vialidad.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16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se entiende por maquinaria agrícola?: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9" type="#_x0000_t75" style="width:20.25pt;height:18pt" o:ole="">
            <v:imagedata r:id="rId5" o:title=""/>
          </v:shape>
          <w:control r:id="rId56" w:name="DefaultOcxName45" w:shapeid="_x0000_i2429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Todos los equipos utilizados en las tareas agrarias, incluyendo accesorios, acoplados, </w:t>
      </w:r>
      <w:proofErr w:type="spell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trailers</w:t>
      </w:r>
      <w:proofErr w:type="spell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carretones específicamente disertados para el transporte de </w:t>
      </w:r>
      <w:proofErr w:type="spell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maquinas</w:t>
      </w:r>
      <w:proofErr w:type="spell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agrícolas o partes de ellas.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8" type="#_x0000_t75" style="width:20.25pt;height:18pt" o:ole="">
            <v:imagedata r:id="rId5" o:title=""/>
          </v:shape>
          <w:control r:id="rId57" w:name="DefaultOcxName46" w:shapeid="_x0000_i2428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Sólo a los tractores.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7" type="#_x0000_t75" style="width:20.25pt;height:18pt" o:ole="">
            <v:imagedata r:id="rId5" o:title=""/>
          </v:shape>
          <w:control r:id="rId58" w:name="DefaultOcxName47" w:shapeid="_x0000_i2427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Tractores y acoplados de camiones.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17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Con maquinaria agrícola: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6" type="#_x0000_t75" style="width:20.25pt;height:18pt" o:ole="">
            <v:imagedata r:id="rId5" o:title=""/>
          </v:shape>
          <w:control r:id="rId59" w:name="DefaultOcxName48" w:shapeid="_x0000_i2426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Está prohibido circular de día.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5" type="#_x0000_t75" style="width:20.25pt;height:18pt" o:ole="">
            <v:imagedata r:id="rId5" o:title=""/>
          </v:shape>
          <w:control r:id="rId60" w:name="DefaultOcxName49" w:shapeid="_x0000_i2425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Está prohibido circular con lluvia, neblina, niebla, nieve, etc., oscurecimiento por tormenta o cuando por cualquier otro fenómeno estuviera disminuida la visibilidad.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4" type="#_x0000_t75" style="width:20.25pt;height:18pt" o:ole="">
            <v:imagedata r:id="rId5" o:title=""/>
          </v:shape>
          <w:control r:id="rId61" w:name="DefaultOcxName50" w:shapeid="_x0000_i2424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Puedo circular con lluvia, neblina, niebla, nieve, etc., si tomo los recaudos de seguridad pertinentes.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18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La maquinaria agrícola debe circular: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3" type="#_x0000_t75" style="width:20.25pt;height:18pt" o:ole="">
            <v:imagedata r:id="rId5" o:title=""/>
          </v:shape>
          <w:control r:id="rId62" w:name="DefaultOcxName51" w:shapeid="_x0000_i2423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Por caminos auxiliares, en los casos en que éstos se encuentren en buenas condiciones de </w:t>
      </w:r>
      <w:proofErr w:type="spell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transitabilidad</w:t>
      </w:r>
      <w:proofErr w:type="spell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tal que permita la circulación segura de la maquinaria.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2" type="#_x0000_t75" style="width:20.25pt;height:18pt" o:ole="">
            <v:imagedata r:id="rId5" o:title=""/>
          </v:shape>
          <w:control r:id="rId63" w:name="DefaultOcxName52" w:shapeid="_x0000_i2422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Por rutas nacionales.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1" type="#_x0000_t75" style="width:20.25pt;height:18pt" o:ole="">
            <v:imagedata r:id="rId5" o:title=""/>
          </v:shape>
          <w:control r:id="rId64" w:name="DefaultOcxName53" w:shapeid="_x0000_i2421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Por autopistas y autovías. </w:t>
      </w:r>
    </w:p>
    <w:p w:rsid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bookmarkStart w:id="0" w:name="_GoBack"/>
      <w:bookmarkEnd w:id="0"/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lastRenderedPageBreak/>
        <w:t>Pregunta 19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El vehículo tractor debe contar, además de las luces reglamentarias con: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20" type="#_x0000_t75" style="width:20.25pt;height:18pt" o:ole="">
            <v:imagedata r:id="rId5" o:title=""/>
          </v:shape>
          <w:control r:id="rId65" w:name="DefaultOcxName54" w:shapeid="_x0000_i2420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Una luz de color </w:t>
      </w:r>
      <w:proofErr w:type="gramStart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rojo ,</w:t>
      </w:r>
      <w:proofErr w:type="gramEnd"/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visible desde atrás y desde adelante.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9" type="#_x0000_t75" style="width:20.25pt;height:18pt" o:ole="">
            <v:imagedata r:id="rId5" o:title=""/>
          </v:shape>
          <w:control r:id="rId66" w:name="DefaultOcxName55" w:shapeid="_x0000_i2419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Una luz de color azul, visible desde atrás y desde adelante.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8" type="#_x0000_t75" style="width:20.25pt;height:18pt" o:ole="">
            <v:imagedata r:id="rId5" o:title=""/>
          </v:shape>
          <w:control r:id="rId67" w:name="DefaultOcxName56" w:shapeid="_x0000_i2418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Una baliza intermitente, de color amarillo o ámbar, visible desde atrás y desde adelante. </w:t>
      </w:r>
    </w:p>
    <w:p w:rsidR="00EC09B0" w:rsidRPr="00EC09B0" w:rsidRDefault="00EC09B0" w:rsidP="00EC09B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</w:pPr>
      <w:r w:rsidRPr="00EC09B0">
        <w:rPr>
          <w:rFonts w:ascii="Times New Roman" w:eastAsia="Times New Roman" w:hAnsi="Times New Roman" w:cs="Times New Roman"/>
          <w:b/>
          <w:bCs/>
          <w:sz w:val="36"/>
          <w:szCs w:val="36"/>
          <w:lang w:eastAsia="es-AR"/>
        </w:rPr>
        <w:t>Pregunta 20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¿Qué vehículos permite conducir la clase de Licencias G?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>Seleccione una: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7" type="#_x0000_t75" style="width:20.25pt;height:18pt" o:ole="">
            <v:imagedata r:id="rId5" o:title=""/>
          </v:shape>
          <w:control r:id="rId68" w:name="DefaultOcxName57" w:shapeid="_x0000_i2417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a. Automotores especialmente adaptados para discapacitados.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6" type="#_x0000_t75" style="width:20.25pt;height:18pt" o:ole="">
            <v:imagedata r:id="rId5" o:title=""/>
          </v:shape>
          <w:control r:id="rId69" w:name="DefaultOcxName58" w:shapeid="_x0000_i2416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b. Tractores agrícolas y maquinaria especial agrícola.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object w:dxaOrig="1440" w:dyaOrig="1440">
          <v:shape id="_x0000_i2415" type="#_x0000_t75" style="width:20.25pt;height:18pt" o:ole="">
            <v:imagedata r:id="rId5" o:title=""/>
          </v:shape>
          <w:control r:id="rId70" w:name="DefaultOcxName59" w:shapeid="_x0000_i2415"/>
        </w:object>
      </w:r>
      <w:r w:rsidRPr="00EC09B0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c. Camiones articulados o con acoplado. </w:t>
      </w:r>
    </w:p>
    <w:p w:rsidR="00EC09B0" w:rsidRPr="00EC09B0" w:rsidRDefault="00EC09B0" w:rsidP="00EC09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915CD7" w:rsidRPr="00D31CAC" w:rsidRDefault="00915CD7" w:rsidP="00D31C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:rsidR="003B5A63" w:rsidRDefault="003B5A63" w:rsidP="00EC1258">
      <w:pPr>
        <w:rPr>
          <w:rStyle w:val="nfasissutil"/>
          <w:color w:val="auto"/>
          <w:sz w:val="28"/>
          <w:szCs w:val="28"/>
          <w:u w:val="single"/>
        </w:rPr>
      </w:pPr>
    </w:p>
    <w:p w:rsidR="00C453D5" w:rsidRPr="00C453D5" w:rsidRDefault="00C453D5" w:rsidP="00EC1258">
      <w:pPr>
        <w:rPr>
          <w:rStyle w:val="nfasissutil"/>
          <w:color w:val="auto"/>
          <w:sz w:val="28"/>
          <w:szCs w:val="28"/>
        </w:rPr>
      </w:pPr>
      <w:proofErr w:type="gramStart"/>
      <w:r w:rsidRPr="00C453D5">
        <w:rPr>
          <w:rStyle w:val="nfasissutil"/>
          <w:color w:val="auto"/>
          <w:sz w:val="28"/>
          <w:szCs w:val="28"/>
          <w:u w:val="single"/>
        </w:rPr>
        <w:t>APROBADO :</w:t>
      </w:r>
      <w:proofErr w:type="gramEnd"/>
      <w:r w:rsidRPr="00C453D5">
        <w:rPr>
          <w:rStyle w:val="nfasissutil"/>
          <w:color w:val="auto"/>
          <w:sz w:val="28"/>
          <w:szCs w:val="28"/>
        </w:rPr>
        <w:t xml:space="preserve">    </w:t>
      </w:r>
      <w:r w:rsidRPr="00C453D5">
        <w:rPr>
          <w:rStyle w:val="nfasissutil"/>
          <w:b/>
          <w:color w:val="auto"/>
          <w:sz w:val="28"/>
          <w:szCs w:val="28"/>
        </w:rPr>
        <w:t>SI      -    NO</w:t>
      </w:r>
    </w:p>
    <w:p w:rsidR="00C453D5" w:rsidRPr="00C453D5" w:rsidRDefault="00C453D5" w:rsidP="00EC1258">
      <w:pPr>
        <w:rPr>
          <w:rStyle w:val="nfasissutil"/>
          <w:color w:val="auto"/>
        </w:rPr>
      </w:pP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FIRMA SOLICITANTE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NOMBRE  y ACLARACION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>______________________________</w:t>
      </w:r>
    </w:p>
    <w:p w:rsidR="00C453D5" w:rsidRPr="00C453D5" w:rsidRDefault="00C453D5" w:rsidP="00EC1258">
      <w:pPr>
        <w:rPr>
          <w:rStyle w:val="nfasissutil"/>
          <w:color w:val="auto"/>
        </w:rPr>
      </w:pP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</w:r>
      <w:r w:rsidRPr="00C453D5">
        <w:rPr>
          <w:rStyle w:val="nfasissutil"/>
          <w:color w:val="auto"/>
        </w:rPr>
        <w:tab/>
        <w:t xml:space="preserve">            D.N.I. </w:t>
      </w:r>
    </w:p>
    <w:sectPr w:rsidR="00C453D5" w:rsidRPr="00C453D5" w:rsidSect="00EC1258">
      <w:pgSz w:w="11907" w:h="16840" w:code="9"/>
      <w:pgMar w:top="284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85"/>
    <w:rsid w:val="00033B28"/>
    <w:rsid w:val="0035776B"/>
    <w:rsid w:val="003B5A63"/>
    <w:rsid w:val="00463E52"/>
    <w:rsid w:val="00915CD7"/>
    <w:rsid w:val="009226B4"/>
    <w:rsid w:val="009C3449"/>
    <w:rsid w:val="00A94C85"/>
    <w:rsid w:val="00B414AC"/>
    <w:rsid w:val="00C06D4A"/>
    <w:rsid w:val="00C453D5"/>
    <w:rsid w:val="00C60DF8"/>
    <w:rsid w:val="00D31CAC"/>
    <w:rsid w:val="00EC09B0"/>
    <w:rsid w:val="00EC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sutil">
    <w:name w:val="Subtle Emphasis"/>
    <w:basedOn w:val="Fuentedeprrafopredeter"/>
    <w:uiPriority w:val="19"/>
    <w:qFormat/>
    <w:rsid w:val="00EC1258"/>
    <w:rPr>
      <w:i/>
      <w:iCs/>
      <w:color w:val="808080" w:themeColor="text1" w:themeTint="7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5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23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9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01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66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59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4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0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7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5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1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66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06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3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6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90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29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1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4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0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9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08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47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782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5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6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0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11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14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4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0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7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1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0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87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3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74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4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7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1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02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09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64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15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05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7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01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5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6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03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37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46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43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68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6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30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11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58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9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2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78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74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0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3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0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95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3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6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06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30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5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7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50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0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86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8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26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0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56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4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11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25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4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8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3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36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0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81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9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6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20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6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81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0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3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6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0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02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9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35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4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9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44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7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2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4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2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76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0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6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9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0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13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41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2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7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7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7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2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96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9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69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9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3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4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84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30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34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9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82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8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4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63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35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1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19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3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5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02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5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1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9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5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4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6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63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0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56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3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7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8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48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08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198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17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04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8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6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57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0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64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1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1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98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03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83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05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72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1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8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75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3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23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8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7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35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5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57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01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0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2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98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26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3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4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2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1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0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21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9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92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3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4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9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8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9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6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9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28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03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04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5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4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6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2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0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96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8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5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4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97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43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0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64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8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5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3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9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1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50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9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00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43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1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44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46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08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8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2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08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4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5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01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2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1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8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4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8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1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8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1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63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33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2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67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2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78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1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2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20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35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8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4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5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49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69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9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32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2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9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8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1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8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1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4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1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6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0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25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3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1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1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5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8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0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5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37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0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03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2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6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1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10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08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3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77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4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8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8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76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89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59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7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1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3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90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0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9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59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2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5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69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5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3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9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4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50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8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7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21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98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32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5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60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93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4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3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5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16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1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94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3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2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45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8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85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56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9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86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8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8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3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87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6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9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1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42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5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1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64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83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2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23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7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8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63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84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32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8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8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2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39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7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8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80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9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9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4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1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4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85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7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4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24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6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9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0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1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4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99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68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65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7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56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6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46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33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3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7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0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23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6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6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73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1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33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449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0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1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83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42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9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62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5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1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5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98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6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4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08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2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9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5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78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43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0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9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80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3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07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56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2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5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6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5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53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44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1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8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0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7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3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2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0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7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48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370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91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5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49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60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22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1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7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5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4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41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2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7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6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4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84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8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0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23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7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1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6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66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4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68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3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04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0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2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8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97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95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6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18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3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92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27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76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14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12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3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1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3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4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18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37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83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67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2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75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66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8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16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3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63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7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0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94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2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77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5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8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7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1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4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4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49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0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55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96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0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5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4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0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38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71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5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23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3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19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63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94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3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95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9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0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4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29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0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36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4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32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2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4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92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45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65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8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5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83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72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04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6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9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7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6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0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9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12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69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0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0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9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15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1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9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69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737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4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03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8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33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6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63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26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8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86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46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8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4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72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45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0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59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6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7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65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294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5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0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87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4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85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4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4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2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61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44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12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8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42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1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7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27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1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2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01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1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28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8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1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9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9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02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76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69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84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7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2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7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30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27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72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27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3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8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1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77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05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7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1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5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8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74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51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0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25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29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8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7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5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2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1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7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45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22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6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43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6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7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4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66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14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8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0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3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5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5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0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841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03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9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6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95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6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20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5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22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19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6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53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17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38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9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9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03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0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1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1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60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86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06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87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5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32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4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83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16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19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6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36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55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6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68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9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50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2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13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9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46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26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9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45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4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5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35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93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3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8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66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0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79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5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5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17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6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9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0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5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72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56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5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63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4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5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82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96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43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63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9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2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8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70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1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30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27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50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75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61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9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0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5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3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0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239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7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6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55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77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2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80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27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83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1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2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6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51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4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42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8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5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61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7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0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58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3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8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83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5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0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0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6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5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6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96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24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1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49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5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47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54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42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6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08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4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4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9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09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98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72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4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9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06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98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97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8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5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44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28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9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4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2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0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66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1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9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7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6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716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7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7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5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73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3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51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3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7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19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80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265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0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63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9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4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0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5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4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1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52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5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12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2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79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7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3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2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3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50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05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8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2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0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27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8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27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9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5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8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81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0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06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4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3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78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12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03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0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55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29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5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0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6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1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96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4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1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18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37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5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1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87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02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97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0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3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58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06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64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7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01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70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29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5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67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27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12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70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4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5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95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1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0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15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3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93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26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27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43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03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0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1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0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3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43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98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13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7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890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0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47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2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7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9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98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6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65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75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82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7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5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27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44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97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4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1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85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09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9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6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9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64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5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27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9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395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6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1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43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5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43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16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29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3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7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29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80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26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9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3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5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48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91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14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7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67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31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73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13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5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81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90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418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7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1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75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6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6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6.xml"/><Relationship Id="rId42" Type="http://schemas.openxmlformats.org/officeDocument/2006/relationships/control" Target="activeX/activeX33.xml"/><Relationship Id="rId47" Type="http://schemas.openxmlformats.org/officeDocument/2006/relationships/control" Target="activeX/activeX38.xml"/><Relationship Id="rId50" Type="http://schemas.openxmlformats.org/officeDocument/2006/relationships/control" Target="activeX/activeX40.xml"/><Relationship Id="rId55" Type="http://schemas.openxmlformats.org/officeDocument/2006/relationships/control" Target="activeX/activeX45.xml"/><Relationship Id="rId63" Type="http://schemas.openxmlformats.org/officeDocument/2006/relationships/control" Target="activeX/activeX53.xml"/><Relationship Id="rId68" Type="http://schemas.openxmlformats.org/officeDocument/2006/relationships/control" Target="activeX/activeX58.xml"/><Relationship Id="rId7" Type="http://schemas.openxmlformats.org/officeDocument/2006/relationships/control" Target="activeX/activeX2.xml"/><Relationship Id="rId71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image" Target="media/image4.jpeg"/><Relationship Id="rId37" Type="http://schemas.openxmlformats.org/officeDocument/2006/relationships/control" Target="activeX/activeX28.xml"/><Relationship Id="rId40" Type="http://schemas.openxmlformats.org/officeDocument/2006/relationships/control" Target="activeX/activeX31.xml"/><Relationship Id="rId45" Type="http://schemas.openxmlformats.org/officeDocument/2006/relationships/control" Target="activeX/activeX36.xml"/><Relationship Id="rId53" Type="http://schemas.openxmlformats.org/officeDocument/2006/relationships/control" Target="activeX/activeX43.xml"/><Relationship Id="rId58" Type="http://schemas.openxmlformats.org/officeDocument/2006/relationships/control" Target="activeX/activeX48.xml"/><Relationship Id="rId66" Type="http://schemas.openxmlformats.org/officeDocument/2006/relationships/control" Target="activeX/activeX56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image" Target="media/image3.jpeg"/><Relationship Id="rId36" Type="http://schemas.openxmlformats.org/officeDocument/2006/relationships/image" Target="media/image5.jpeg"/><Relationship Id="rId49" Type="http://schemas.openxmlformats.org/officeDocument/2006/relationships/image" Target="media/image6.jpeg"/><Relationship Id="rId57" Type="http://schemas.openxmlformats.org/officeDocument/2006/relationships/control" Target="activeX/activeX47.xml"/><Relationship Id="rId61" Type="http://schemas.openxmlformats.org/officeDocument/2006/relationships/control" Target="activeX/activeX51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5.xml"/><Relationship Id="rId52" Type="http://schemas.openxmlformats.org/officeDocument/2006/relationships/control" Target="activeX/activeX42.xml"/><Relationship Id="rId60" Type="http://schemas.openxmlformats.org/officeDocument/2006/relationships/control" Target="activeX/activeX50.xml"/><Relationship Id="rId65" Type="http://schemas.openxmlformats.org/officeDocument/2006/relationships/control" Target="activeX/activeX5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3.xml"/><Relationship Id="rId35" Type="http://schemas.openxmlformats.org/officeDocument/2006/relationships/control" Target="activeX/activeX27.xml"/><Relationship Id="rId43" Type="http://schemas.openxmlformats.org/officeDocument/2006/relationships/control" Target="activeX/activeX34.xml"/><Relationship Id="rId48" Type="http://schemas.openxmlformats.org/officeDocument/2006/relationships/control" Target="activeX/activeX39.xml"/><Relationship Id="rId56" Type="http://schemas.openxmlformats.org/officeDocument/2006/relationships/control" Target="activeX/activeX46.xml"/><Relationship Id="rId64" Type="http://schemas.openxmlformats.org/officeDocument/2006/relationships/control" Target="activeX/activeX54.xml"/><Relationship Id="rId69" Type="http://schemas.openxmlformats.org/officeDocument/2006/relationships/control" Target="activeX/activeX59.xml"/><Relationship Id="rId8" Type="http://schemas.openxmlformats.org/officeDocument/2006/relationships/control" Target="activeX/activeX3.xml"/><Relationship Id="rId51" Type="http://schemas.openxmlformats.org/officeDocument/2006/relationships/control" Target="activeX/activeX41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5.xml"/><Relationship Id="rId38" Type="http://schemas.openxmlformats.org/officeDocument/2006/relationships/control" Target="activeX/activeX29.xml"/><Relationship Id="rId46" Type="http://schemas.openxmlformats.org/officeDocument/2006/relationships/control" Target="activeX/activeX37.xml"/><Relationship Id="rId59" Type="http://schemas.openxmlformats.org/officeDocument/2006/relationships/control" Target="activeX/activeX49.xml"/><Relationship Id="rId67" Type="http://schemas.openxmlformats.org/officeDocument/2006/relationships/control" Target="activeX/activeX57.xml"/><Relationship Id="rId20" Type="http://schemas.openxmlformats.org/officeDocument/2006/relationships/control" Target="activeX/activeX14.xml"/><Relationship Id="rId41" Type="http://schemas.openxmlformats.org/officeDocument/2006/relationships/control" Target="activeX/activeX32.xml"/><Relationship Id="rId54" Type="http://schemas.openxmlformats.org/officeDocument/2006/relationships/control" Target="activeX/activeX44.xml"/><Relationship Id="rId62" Type="http://schemas.openxmlformats.org/officeDocument/2006/relationships/control" Target="activeX/activeX52.xml"/><Relationship Id="rId70" Type="http://schemas.openxmlformats.org/officeDocument/2006/relationships/control" Target="activeX/activeX6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1271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Comuna de Bouquet</dc:creator>
  <cp:lastModifiedBy>Comuna de Bouquet</cp:lastModifiedBy>
  <cp:revision>2</cp:revision>
  <dcterms:created xsi:type="dcterms:W3CDTF">2017-02-03T13:22:00Z</dcterms:created>
  <dcterms:modified xsi:type="dcterms:W3CDTF">2017-02-03T13:22:00Z</dcterms:modified>
</cp:coreProperties>
</file>